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291F98">
            <w:pPr>
              <w:rPr>
                <w:rFonts w:ascii="Arial" w:hAnsi="Arial"/>
              </w:rPr>
            </w:pPr>
            <w:r w:rsidRPr="00291F98">
              <w:rPr>
                <w:rFonts w:ascii="Arial" w:hAnsi="Arial"/>
              </w:rPr>
              <w:t>Operating System Hardware and Software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DE1001">
            <w:pPr>
              <w:rPr>
                <w:rFonts w:ascii="Arial" w:hAnsi="Arial"/>
              </w:rPr>
            </w:pPr>
            <w:r>
              <w:rPr>
                <w:rFonts w:ascii="Arial" w:hAnsi="Arial"/>
              </w:rPr>
              <w:t>INS 12</w:t>
            </w:r>
            <w:r w:rsidR="00C63643">
              <w:rPr>
                <w:rFonts w:ascii="Arial" w:hAnsi="Arial"/>
              </w:rPr>
              <w:t>5</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5F17B0" w:rsidRDefault="005F17B0" w:rsidP="005F17B0">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5F17B0" w:rsidP="005F17B0">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F0F58" w:rsidRDefault="00D1300B">
            <w:pPr>
              <w:rPr>
                <w:rFonts w:ascii="Arial" w:hAnsi="Arial"/>
                <w:b/>
              </w:rPr>
            </w:pPr>
            <w:r>
              <w:rPr>
                <w:rFonts w:ascii="Arial" w:hAnsi="Arial"/>
                <w:b/>
              </w:rPr>
              <w:t>COURSE DESCRIPTION:</w:t>
            </w:r>
          </w:p>
          <w:p w:rsidR="00D1300B" w:rsidRPr="006F0F58" w:rsidRDefault="00C63643">
            <w:pPr>
              <w:rPr>
                <w:rFonts w:ascii="Arial" w:hAnsi="Arial"/>
              </w:rPr>
            </w:pPr>
            <w:r w:rsidRPr="006F0F58">
              <w:rPr>
                <w:rFonts w:ascii="Arial" w:hAnsi="Arial"/>
              </w:rPr>
              <w:t xml:space="preserve">Operating System Hardware and Software </w:t>
            </w:r>
            <w:r w:rsidR="00C10DFB" w:rsidRPr="006F0F58">
              <w:rPr>
                <w:rFonts w:ascii="Arial" w:hAnsi="Arial"/>
              </w:rPr>
              <w:t>is</w:t>
            </w:r>
            <w:r w:rsidR="00F85F8C" w:rsidRPr="006F0F58">
              <w:rPr>
                <w:rFonts w:ascii="Arial" w:hAnsi="Arial"/>
              </w:rPr>
              <w:t xml:space="preserve"> four</w:t>
            </w:r>
            <w:r w:rsidR="00C10DFB" w:rsidRPr="006F0F58">
              <w:rPr>
                <w:rFonts w:ascii="Arial" w:hAnsi="Arial"/>
              </w:rPr>
              <w:t xml:space="preserve"> (</w:t>
            </w:r>
            <w:r w:rsidR="00F85F8C" w:rsidRPr="006F0F58">
              <w:rPr>
                <w:rFonts w:ascii="Arial" w:hAnsi="Arial"/>
              </w:rPr>
              <w:t>4</w:t>
            </w:r>
            <w:r w:rsidR="00C10DFB" w:rsidRPr="006F0F58">
              <w:rPr>
                <w:rFonts w:ascii="Arial" w:hAnsi="Arial"/>
              </w:rPr>
              <w:t>) hours of e-learning with the goal to educating contact centre apprentices on</w:t>
            </w:r>
            <w:r w:rsidR="00F85F8C" w:rsidRPr="006F0F58">
              <w:rPr>
                <w:rFonts w:ascii="Arial" w:hAnsi="Arial"/>
              </w:rPr>
              <w:t xml:space="preserve"> </w:t>
            </w:r>
            <w:r w:rsidRPr="006F0F58">
              <w:rPr>
                <w:rFonts w:ascii="Arial" w:hAnsi="Arial"/>
              </w:rPr>
              <w:t>the appropriate product knowledge that is specifically required for the industry.</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0F58">
            <w:pPr>
              <w:rPr>
                <w:rFonts w:ascii="Arial" w:hAnsi="Arial"/>
              </w:rPr>
            </w:pPr>
            <w:r>
              <w:rPr>
                <w:rFonts w:ascii="Arial" w:hAnsi="Arial"/>
              </w:rPr>
              <w:t>1.</w:t>
            </w:r>
          </w:p>
        </w:tc>
        <w:tc>
          <w:tcPr>
            <w:tcW w:w="7614" w:type="dxa"/>
          </w:tcPr>
          <w:p w:rsidR="00D1300B" w:rsidRPr="00692B60" w:rsidRDefault="00C63643">
            <w:pPr>
              <w:rPr>
                <w:rFonts w:ascii="Arial" w:hAnsi="Arial"/>
              </w:rPr>
            </w:pPr>
            <w:r>
              <w:rPr>
                <w:rFonts w:ascii="Arial" w:hAnsi="Arial"/>
              </w:rPr>
              <w:t>Describe the differences between consumer and business operating system software and hardware</w:t>
            </w:r>
            <w:r w:rsidR="006F0F5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0F58">
            <w:pPr>
              <w:rPr>
                <w:rFonts w:ascii="Arial" w:hAnsi="Arial"/>
              </w:rPr>
            </w:pPr>
            <w:r>
              <w:rPr>
                <w:rFonts w:ascii="Arial" w:hAnsi="Arial"/>
              </w:rPr>
              <w:t>2.</w:t>
            </w:r>
          </w:p>
        </w:tc>
        <w:tc>
          <w:tcPr>
            <w:tcW w:w="7614" w:type="dxa"/>
          </w:tcPr>
          <w:p w:rsidR="00D1300B" w:rsidRPr="00692B60" w:rsidRDefault="00C63643">
            <w:pPr>
              <w:rPr>
                <w:rFonts w:ascii="Arial" w:hAnsi="Arial"/>
              </w:rPr>
            </w:pPr>
            <w:r>
              <w:rPr>
                <w:rFonts w:ascii="Arial" w:hAnsi="Arial"/>
              </w:rPr>
              <w:t>Identify the cost and performance characteristics of microcomputer components</w:t>
            </w:r>
            <w:r w:rsidR="006F0F5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0F58">
            <w:pPr>
              <w:rPr>
                <w:rFonts w:ascii="Arial" w:hAnsi="Arial"/>
              </w:rPr>
            </w:pPr>
            <w:r>
              <w:rPr>
                <w:rFonts w:ascii="Arial" w:hAnsi="Arial"/>
              </w:rPr>
              <w:t>3.</w:t>
            </w:r>
          </w:p>
        </w:tc>
        <w:tc>
          <w:tcPr>
            <w:tcW w:w="7614" w:type="dxa"/>
          </w:tcPr>
          <w:p w:rsidR="00D1300B" w:rsidRPr="00692B60" w:rsidRDefault="00C63643">
            <w:pPr>
              <w:rPr>
                <w:rFonts w:ascii="Arial" w:hAnsi="Arial"/>
              </w:rPr>
            </w:pPr>
            <w:r>
              <w:rPr>
                <w:rFonts w:ascii="Arial" w:hAnsi="Arial"/>
              </w:rPr>
              <w:t>Compare the cost of hardware and software components that can be upgraded to increase performance and justify the choice of hardware upgrades</w:t>
            </w:r>
            <w:r w:rsidR="006F0F58">
              <w:rPr>
                <w:rFonts w:ascii="Arial" w:hAnsi="Arial"/>
              </w:rPr>
              <w:t>.</w:t>
            </w:r>
          </w:p>
        </w:tc>
      </w:tr>
    </w:tbl>
    <w:p w:rsidR="00D1300B" w:rsidRDefault="00D1300B">
      <w:pPr>
        <w:rPr>
          <w:rFonts w:ascii="Arial" w:hAnsi="Arial"/>
        </w:rPr>
      </w:pPr>
    </w:p>
    <w:p w:rsidR="006F0F58" w:rsidRDefault="006F0F58">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F0F58"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63643" w:rsidP="00B873A9">
            <w:pPr>
              <w:rPr>
                <w:rFonts w:ascii="Arial" w:hAnsi="Arial"/>
              </w:rPr>
            </w:pPr>
            <w:r>
              <w:rPr>
                <w:rFonts w:ascii="Arial" w:hAnsi="Arial"/>
              </w:rPr>
              <w:t>Operating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63643">
            <w:pPr>
              <w:rPr>
                <w:rFonts w:ascii="Arial" w:hAnsi="Arial"/>
              </w:rPr>
            </w:pPr>
            <w:r>
              <w:rPr>
                <w:rFonts w:ascii="Arial" w:hAnsi="Arial"/>
              </w:rPr>
              <w:t>Peripherals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63643" w:rsidP="00B873A9">
            <w:pPr>
              <w:rPr>
                <w:rFonts w:ascii="Arial" w:hAnsi="Arial"/>
              </w:rPr>
            </w:pPr>
            <w:r>
              <w:rPr>
                <w:rFonts w:ascii="Arial" w:hAnsi="Arial"/>
              </w:rPr>
              <w:t>Internet and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63643">
            <w:pPr>
              <w:rPr>
                <w:rFonts w:ascii="Arial" w:hAnsi="Arial"/>
              </w:rPr>
            </w:pPr>
            <w:r>
              <w:rPr>
                <w:rFonts w:ascii="Arial" w:hAnsi="Arial"/>
              </w:rPr>
              <w:t>Business Software and Hardware</w:t>
            </w:r>
          </w:p>
        </w:tc>
      </w:tr>
    </w:tbl>
    <w:p w:rsidR="00D1300B" w:rsidRDefault="00D1300B">
      <w:pPr>
        <w:rPr>
          <w:rFonts w:ascii="Arial" w:hAnsi="Arial"/>
        </w:rPr>
      </w:pPr>
    </w:p>
    <w:p w:rsidR="006F0F58" w:rsidRDefault="006F0F58">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6F0F58" w:rsidRDefault="00FB5F52">
            <w:pPr>
              <w:rPr>
                <w:rFonts w:ascii="Arial" w:hAnsi="Arial"/>
              </w:rPr>
            </w:pPr>
            <w:r w:rsidRPr="006F0F58">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F0F58" w:rsidRDefault="006F0F58">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85D" w:rsidRDefault="00C4785D">
      <w:r>
        <w:separator/>
      </w:r>
    </w:p>
  </w:endnote>
  <w:endnote w:type="continuationSeparator" w:id="1">
    <w:p w:rsidR="00C4785D" w:rsidRDefault="00C47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85D" w:rsidRDefault="00C4785D">
      <w:r>
        <w:separator/>
      </w:r>
    </w:p>
  </w:footnote>
  <w:footnote w:type="continuationSeparator" w:id="1">
    <w:p w:rsidR="00C4785D" w:rsidRDefault="00C47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5F2FA8">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FA37E1">
      <w:rPr>
        <w:rStyle w:val="PageNumber"/>
        <w:noProof/>
      </w:rPr>
      <w:t>2</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5F2FA8">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5F17B0">
      <w:rPr>
        <w:rStyle w:val="PageNumber"/>
        <w:noProof/>
      </w:rPr>
      <w:t>5</w:t>
    </w:r>
    <w:r>
      <w:rPr>
        <w:rStyle w:val="PageNumber"/>
      </w:rPr>
      <w:fldChar w:fldCharType="end"/>
    </w:r>
  </w:p>
  <w:tbl>
    <w:tblPr>
      <w:tblW w:w="0" w:type="auto"/>
      <w:tblLayout w:type="fixed"/>
      <w:tblLook w:val="0000"/>
    </w:tblPr>
    <w:tblGrid>
      <w:gridCol w:w="4698"/>
      <w:gridCol w:w="450"/>
      <w:gridCol w:w="3708"/>
    </w:tblGrid>
    <w:tr w:rsidR="00ED6621" w:rsidTr="00291F98">
      <w:tc>
        <w:tcPr>
          <w:tcW w:w="4698" w:type="dxa"/>
        </w:tcPr>
        <w:p w:rsidR="00ED6621" w:rsidRDefault="00ED6621">
          <w:pPr>
            <w:rPr>
              <w:rFonts w:ascii="Arial" w:hAnsi="Arial"/>
              <w:snapToGrid w:val="0"/>
            </w:rPr>
          </w:pPr>
        </w:p>
      </w:tc>
      <w:tc>
        <w:tcPr>
          <w:tcW w:w="450" w:type="dxa"/>
        </w:tcPr>
        <w:p w:rsidR="00ED6621" w:rsidRDefault="00ED6621">
          <w:pPr>
            <w:pStyle w:val="Header"/>
            <w:jc w:val="center"/>
            <w:rPr>
              <w:rFonts w:ascii="Arial" w:hAnsi="Arial"/>
              <w:snapToGrid w:val="0"/>
            </w:rPr>
          </w:pPr>
        </w:p>
      </w:tc>
      <w:tc>
        <w:tcPr>
          <w:tcW w:w="3708" w:type="dxa"/>
        </w:tcPr>
        <w:p w:rsidR="00ED6621" w:rsidRDefault="00ED6621">
          <w:pPr>
            <w:pStyle w:val="Header"/>
            <w:jc w:val="right"/>
            <w:rPr>
              <w:rFonts w:ascii="Arial" w:hAnsi="Arial"/>
              <w:snapToGrid w:val="0"/>
            </w:rPr>
          </w:pPr>
        </w:p>
      </w:tc>
    </w:tr>
    <w:tr w:rsidR="00ED6621" w:rsidTr="00291F98">
      <w:tc>
        <w:tcPr>
          <w:tcW w:w="4698" w:type="dxa"/>
        </w:tcPr>
        <w:p w:rsidR="00ED6621" w:rsidRPr="00291F98" w:rsidRDefault="00291F98">
          <w:pPr>
            <w:rPr>
              <w:rFonts w:ascii="Arial" w:hAnsi="Arial"/>
              <w:snapToGrid w:val="0"/>
              <w:sz w:val="22"/>
              <w:szCs w:val="22"/>
            </w:rPr>
          </w:pPr>
          <w:r w:rsidRPr="00291F98">
            <w:rPr>
              <w:rFonts w:ascii="Arial" w:hAnsi="Arial"/>
              <w:sz w:val="22"/>
              <w:szCs w:val="22"/>
            </w:rPr>
            <w:t>Operating System Hardware and Software</w:t>
          </w:r>
        </w:p>
      </w:tc>
      <w:tc>
        <w:tcPr>
          <w:tcW w:w="450" w:type="dxa"/>
        </w:tcPr>
        <w:p w:rsidR="00ED6621" w:rsidRDefault="00ED6621">
          <w:pPr>
            <w:pStyle w:val="Header"/>
            <w:jc w:val="center"/>
            <w:rPr>
              <w:rFonts w:ascii="Arial" w:hAnsi="Arial"/>
              <w:snapToGrid w:val="0"/>
            </w:rPr>
          </w:pPr>
        </w:p>
      </w:tc>
      <w:tc>
        <w:tcPr>
          <w:tcW w:w="3708" w:type="dxa"/>
        </w:tcPr>
        <w:p w:rsidR="00ED6621" w:rsidRDefault="00C63643">
          <w:pPr>
            <w:pStyle w:val="Header"/>
            <w:jc w:val="right"/>
            <w:rPr>
              <w:rFonts w:ascii="Arial" w:hAnsi="Arial"/>
              <w:snapToGrid w:val="0"/>
            </w:rPr>
          </w:pPr>
          <w:r>
            <w:rPr>
              <w:rFonts w:ascii="Arial" w:hAnsi="Arial"/>
            </w:rPr>
            <w:t>INS 125</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3201F"/>
    <w:rsid w:val="001D3000"/>
    <w:rsid w:val="00255857"/>
    <w:rsid w:val="00291F98"/>
    <w:rsid w:val="002D0F95"/>
    <w:rsid w:val="00347623"/>
    <w:rsid w:val="003D0A59"/>
    <w:rsid w:val="003D0B70"/>
    <w:rsid w:val="003D5562"/>
    <w:rsid w:val="005A28BC"/>
    <w:rsid w:val="005F17B0"/>
    <w:rsid w:val="005F2FA8"/>
    <w:rsid w:val="00626C24"/>
    <w:rsid w:val="00674672"/>
    <w:rsid w:val="00674C67"/>
    <w:rsid w:val="00692B60"/>
    <w:rsid w:val="006F0F58"/>
    <w:rsid w:val="007046D2"/>
    <w:rsid w:val="00721FF2"/>
    <w:rsid w:val="00723208"/>
    <w:rsid w:val="007651F1"/>
    <w:rsid w:val="0077756A"/>
    <w:rsid w:val="007B5072"/>
    <w:rsid w:val="007E6621"/>
    <w:rsid w:val="007F132C"/>
    <w:rsid w:val="00867048"/>
    <w:rsid w:val="00892A52"/>
    <w:rsid w:val="0092063E"/>
    <w:rsid w:val="00993545"/>
    <w:rsid w:val="009973BD"/>
    <w:rsid w:val="00A01D87"/>
    <w:rsid w:val="00A85995"/>
    <w:rsid w:val="00A9176F"/>
    <w:rsid w:val="00AA24C1"/>
    <w:rsid w:val="00B50404"/>
    <w:rsid w:val="00B778BA"/>
    <w:rsid w:val="00B835FC"/>
    <w:rsid w:val="00B873A9"/>
    <w:rsid w:val="00C0550E"/>
    <w:rsid w:val="00C10DFB"/>
    <w:rsid w:val="00C35536"/>
    <w:rsid w:val="00C4785D"/>
    <w:rsid w:val="00C63643"/>
    <w:rsid w:val="00C97897"/>
    <w:rsid w:val="00CB4211"/>
    <w:rsid w:val="00CD75BE"/>
    <w:rsid w:val="00D05B13"/>
    <w:rsid w:val="00D1300B"/>
    <w:rsid w:val="00D23A49"/>
    <w:rsid w:val="00D9237D"/>
    <w:rsid w:val="00DE1001"/>
    <w:rsid w:val="00E25001"/>
    <w:rsid w:val="00E25868"/>
    <w:rsid w:val="00E86FF6"/>
    <w:rsid w:val="00EA62A1"/>
    <w:rsid w:val="00ED6621"/>
    <w:rsid w:val="00EE6E49"/>
    <w:rsid w:val="00F430A9"/>
    <w:rsid w:val="00F856CF"/>
    <w:rsid w:val="00F85F8C"/>
    <w:rsid w:val="00F91639"/>
    <w:rsid w:val="00FA37E1"/>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5F17B0"/>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98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B2892-B447-4424-A425-5FE2E1F568F8}"/>
</file>

<file path=customXml/itemProps2.xml><?xml version="1.0" encoding="utf-8"?>
<ds:datastoreItem xmlns:ds="http://schemas.openxmlformats.org/officeDocument/2006/customXml" ds:itemID="{5D9A41CD-646A-4763-A10F-0D8235D353C3}"/>
</file>

<file path=customXml/itemProps3.xml><?xml version="1.0" encoding="utf-8"?>
<ds:datastoreItem xmlns:ds="http://schemas.openxmlformats.org/officeDocument/2006/customXml" ds:itemID="{CB78238E-8C54-422F-AEF7-B04950F9AA6F}"/>
</file>

<file path=docProps/app.xml><?xml version="1.0" encoding="utf-8"?>
<Properties xmlns="http://schemas.openxmlformats.org/officeDocument/2006/extended-properties" xmlns:vt="http://schemas.openxmlformats.org/officeDocument/2006/docPropsVTypes">
  <Template>Normal.dotm</Template>
  <TotalTime>2</TotalTime>
  <Pages>5</Pages>
  <Words>694</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2009-07-17T19:24:00Z</cp:lastPrinted>
  <dcterms:created xsi:type="dcterms:W3CDTF">2009-07-17T19:23:00Z</dcterms:created>
  <dcterms:modified xsi:type="dcterms:W3CDTF">2009-10-07T18:01:00Z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8777800</vt:r8>
  </property>
</Properties>
</file>